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3B15A" w14:textId="77777777" w:rsidR="005F77BF" w:rsidRPr="005F77BF" w:rsidRDefault="005F77BF" w:rsidP="005F77BF">
      <w:pPr>
        <w:spacing w:after="225" w:line="240" w:lineRule="auto"/>
        <w:textAlignment w:val="baseline"/>
        <w:outlineLvl w:val="1"/>
        <w:rPr>
          <w:rFonts w:ascii="Arial" w:eastAsia="Times New Roman" w:hAnsi="Arial" w:cs="Arial"/>
          <w:color w:val="121212"/>
          <w:sz w:val="38"/>
          <w:szCs w:val="38"/>
          <w:lang w:eastAsia="en-IE"/>
        </w:rPr>
      </w:pPr>
      <w:r w:rsidRPr="005F77BF">
        <w:rPr>
          <w:rFonts w:ascii="Arial" w:eastAsia="Times New Roman" w:hAnsi="Arial" w:cs="Arial"/>
          <w:color w:val="121212"/>
          <w:sz w:val="38"/>
          <w:szCs w:val="38"/>
          <w:lang w:eastAsia="en-IE"/>
        </w:rPr>
        <w:t>Terms of Business</w:t>
      </w:r>
    </w:p>
    <w:p w14:paraId="766796A5" w14:textId="0EE91A4A"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 xml:space="preserve">These Terms of Business set out the general terms under which we will provide business services to you and the respective duties and responsibilities of both you and </w:t>
      </w:r>
      <w:r>
        <w:rPr>
          <w:rFonts w:ascii="Arial" w:eastAsia="Times New Roman" w:hAnsi="Arial" w:cs="Arial"/>
          <w:color w:val="6E6E6E"/>
          <w:sz w:val="23"/>
          <w:szCs w:val="23"/>
          <w:lang w:eastAsia="en-IE"/>
        </w:rPr>
        <w:t>Covermore</w:t>
      </w:r>
      <w:r w:rsidRPr="005F77BF">
        <w:rPr>
          <w:rFonts w:ascii="Arial" w:eastAsia="Times New Roman" w:hAnsi="Arial" w:cs="Arial"/>
          <w:color w:val="6E6E6E"/>
          <w:sz w:val="23"/>
          <w:szCs w:val="23"/>
          <w:lang w:eastAsia="en-IE"/>
        </w:rPr>
        <w:t xml:space="preserve"> Financial in relation to such services. Please ensure that you read these terms thoroughly and if you have any queries, I will be happy to clarify them. If any material changes are made to these terms, I will notify you.</w:t>
      </w:r>
    </w:p>
    <w:p w14:paraId="7F0B26AF" w14:textId="77777777" w:rsidR="005F77BF" w:rsidRPr="005F77BF" w:rsidRDefault="005F77BF" w:rsidP="005F77BF">
      <w:pPr>
        <w:spacing w:after="225" w:line="240" w:lineRule="auto"/>
        <w:textAlignment w:val="baseline"/>
        <w:outlineLvl w:val="1"/>
        <w:rPr>
          <w:rFonts w:ascii="Arial" w:eastAsia="Times New Roman" w:hAnsi="Arial" w:cs="Arial"/>
          <w:b/>
          <w:bCs/>
          <w:color w:val="121212"/>
          <w:sz w:val="36"/>
          <w:szCs w:val="36"/>
          <w:lang w:eastAsia="en-IE"/>
        </w:rPr>
      </w:pPr>
      <w:r w:rsidRPr="005F77BF">
        <w:rPr>
          <w:rFonts w:ascii="Arial" w:eastAsia="Times New Roman" w:hAnsi="Arial" w:cs="Arial"/>
          <w:b/>
          <w:bCs/>
          <w:color w:val="121212"/>
          <w:sz w:val="36"/>
          <w:szCs w:val="36"/>
          <w:lang w:eastAsia="en-IE"/>
        </w:rPr>
        <w:t>Authorisation with the Central Bank of Ireland</w:t>
      </w:r>
    </w:p>
    <w:p w14:paraId="69D7F365"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We are regulated by the Central Bank of Ireland as an Insurance Intermediary registered under the European Union (Insurance Distribution) Regulations 2018. Copies of my regulatory authorisations are available on request.</w:t>
      </w:r>
    </w:p>
    <w:p w14:paraId="1CA15238"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The Central Bank of Ireland holds registers of regulated firms. You may contact the Central Bank of Ireland on 1890 777 777 or alternatively visit their website at </w:t>
      </w:r>
      <w:hyperlink r:id="rId5" w:history="1">
        <w:r w:rsidRPr="005F77BF">
          <w:rPr>
            <w:rFonts w:ascii="Arial" w:eastAsia="Times New Roman" w:hAnsi="Arial" w:cs="Arial"/>
            <w:color w:val="0000FF"/>
            <w:sz w:val="23"/>
            <w:szCs w:val="23"/>
            <w:u w:val="single"/>
            <w:bdr w:val="none" w:sz="0" w:space="0" w:color="auto" w:frame="1"/>
            <w:lang w:eastAsia="en-IE"/>
          </w:rPr>
          <w:t>www.centralbank.ie t</w:t>
        </w:r>
      </w:hyperlink>
      <w:r w:rsidRPr="005F77BF">
        <w:rPr>
          <w:rFonts w:ascii="Arial" w:eastAsia="Times New Roman" w:hAnsi="Arial" w:cs="Arial"/>
          <w:color w:val="6E6E6E"/>
          <w:sz w:val="23"/>
          <w:szCs w:val="23"/>
          <w:lang w:eastAsia="en-IE"/>
        </w:rPr>
        <w:t>o verify my credentials.</w:t>
      </w:r>
    </w:p>
    <w:p w14:paraId="73DBF0BA" w14:textId="77777777" w:rsidR="005F77BF" w:rsidRPr="005F77BF" w:rsidRDefault="005F77BF" w:rsidP="005F77BF">
      <w:pPr>
        <w:spacing w:after="225" w:line="240" w:lineRule="auto"/>
        <w:textAlignment w:val="baseline"/>
        <w:outlineLvl w:val="1"/>
        <w:rPr>
          <w:rFonts w:ascii="Arial" w:eastAsia="Times New Roman" w:hAnsi="Arial" w:cs="Arial"/>
          <w:b/>
          <w:bCs/>
          <w:color w:val="121212"/>
          <w:sz w:val="36"/>
          <w:szCs w:val="36"/>
          <w:lang w:eastAsia="en-IE"/>
        </w:rPr>
      </w:pPr>
      <w:r w:rsidRPr="005F77BF">
        <w:rPr>
          <w:rFonts w:ascii="Arial" w:eastAsia="Times New Roman" w:hAnsi="Arial" w:cs="Arial"/>
          <w:b/>
          <w:bCs/>
          <w:color w:val="121212"/>
          <w:sz w:val="36"/>
          <w:szCs w:val="36"/>
          <w:lang w:eastAsia="en-IE"/>
        </w:rPr>
        <w:t>Codes of Conduct</w:t>
      </w:r>
    </w:p>
    <w:p w14:paraId="57AF0D39"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We are subject to the Consumer Protection Code, Minimum Competency Code and Fitness and Probity Standards which offer protection to consumers. These codes can be found on the Central Bank of Ireland website </w:t>
      </w:r>
      <w:hyperlink r:id="rId6" w:history="1">
        <w:r w:rsidRPr="005F77BF">
          <w:rPr>
            <w:rFonts w:ascii="Arial" w:eastAsia="Times New Roman" w:hAnsi="Arial" w:cs="Arial"/>
            <w:color w:val="0000FF"/>
            <w:sz w:val="23"/>
            <w:szCs w:val="23"/>
            <w:u w:val="single"/>
            <w:bdr w:val="none" w:sz="0" w:space="0" w:color="auto" w:frame="1"/>
            <w:lang w:eastAsia="en-IE"/>
          </w:rPr>
          <w:t>www.centralbank.ie</w:t>
        </w:r>
      </w:hyperlink>
      <w:hyperlink r:id="rId7" w:history="1">
        <w:r w:rsidRPr="005F77BF">
          <w:rPr>
            <w:rFonts w:ascii="Arial" w:eastAsia="Times New Roman" w:hAnsi="Arial" w:cs="Arial"/>
            <w:color w:val="0000FF"/>
            <w:sz w:val="23"/>
            <w:szCs w:val="23"/>
            <w:u w:val="single"/>
            <w:bdr w:val="none" w:sz="0" w:space="0" w:color="auto" w:frame="1"/>
            <w:lang w:eastAsia="en-IE"/>
          </w:rPr>
          <w:t>.</w:t>
        </w:r>
      </w:hyperlink>
    </w:p>
    <w:p w14:paraId="719B3512" w14:textId="77777777" w:rsidR="005F77BF" w:rsidRPr="005F77BF" w:rsidRDefault="005F77BF" w:rsidP="005F77BF">
      <w:pPr>
        <w:spacing w:after="225" w:line="240" w:lineRule="auto"/>
        <w:textAlignment w:val="baseline"/>
        <w:outlineLvl w:val="1"/>
        <w:rPr>
          <w:rFonts w:ascii="Arial" w:eastAsia="Times New Roman" w:hAnsi="Arial" w:cs="Arial"/>
          <w:b/>
          <w:bCs/>
          <w:color w:val="121212"/>
          <w:sz w:val="36"/>
          <w:szCs w:val="36"/>
          <w:lang w:eastAsia="en-IE"/>
        </w:rPr>
      </w:pPr>
      <w:r w:rsidRPr="005F77BF">
        <w:rPr>
          <w:rFonts w:ascii="Arial" w:eastAsia="Times New Roman" w:hAnsi="Arial" w:cs="Arial"/>
          <w:b/>
          <w:bCs/>
          <w:color w:val="121212"/>
          <w:sz w:val="36"/>
          <w:szCs w:val="36"/>
          <w:lang w:eastAsia="en-IE"/>
        </w:rPr>
        <w:t>My Services</w:t>
      </w:r>
    </w:p>
    <w:p w14:paraId="65B4D26E" w14:textId="77777777" w:rsidR="005F77BF" w:rsidRDefault="005F77BF" w:rsidP="005F77BF">
      <w:pPr>
        <w:rPr>
          <w:b/>
          <w:sz w:val="24"/>
          <w:szCs w:val="24"/>
        </w:rPr>
      </w:pPr>
      <w:r w:rsidRPr="005F77BF">
        <w:rPr>
          <w:rFonts w:ascii="Arial" w:eastAsia="Times New Roman" w:hAnsi="Arial" w:cs="Arial"/>
          <w:color w:val="6E6E6E"/>
          <w:sz w:val="23"/>
          <w:szCs w:val="23"/>
          <w:lang w:eastAsia="en-IE"/>
        </w:rPr>
        <w:t>I am Executive Director of</w:t>
      </w:r>
      <w:r w:rsidRPr="005F77BF">
        <w:rPr>
          <w:b/>
          <w:sz w:val="24"/>
          <w:szCs w:val="24"/>
        </w:rPr>
        <w:t xml:space="preserve"> </w:t>
      </w:r>
      <w:r>
        <w:rPr>
          <w:b/>
          <w:sz w:val="24"/>
          <w:szCs w:val="24"/>
        </w:rPr>
        <w:t>:</w:t>
      </w:r>
    </w:p>
    <w:p w14:paraId="6A69D109" w14:textId="217427EB" w:rsidR="005F77BF" w:rsidRPr="001A1C74" w:rsidRDefault="005F77BF" w:rsidP="005F77BF">
      <w:pPr>
        <w:rPr>
          <w:b/>
          <w:sz w:val="24"/>
          <w:szCs w:val="24"/>
        </w:rPr>
      </w:pPr>
      <w:r w:rsidRPr="001A1C74">
        <w:rPr>
          <w:b/>
          <w:sz w:val="24"/>
          <w:szCs w:val="24"/>
        </w:rPr>
        <w:t>Covermore Financial Limited</w:t>
      </w:r>
      <w:r>
        <w:rPr>
          <w:b/>
          <w:sz w:val="24"/>
          <w:szCs w:val="24"/>
        </w:rPr>
        <w:t xml:space="preserve"> </w:t>
      </w:r>
      <w:r w:rsidRPr="001A1C74">
        <w:rPr>
          <w:b/>
          <w:sz w:val="24"/>
          <w:szCs w:val="24"/>
        </w:rPr>
        <w:t>Unit 706</w:t>
      </w:r>
      <w:r>
        <w:rPr>
          <w:b/>
          <w:sz w:val="24"/>
          <w:szCs w:val="24"/>
        </w:rPr>
        <w:t xml:space="preserve"> </w:t>
      </w:r>
      <w:r w:rsidRPr="001A1C74">
        <w:rPr>
          <w:b/>
          <w:sz w:val="24"/>
          <w:szCs w:val="24"/>
        </w:rPr>
        <w:t>Kilshane Drive</w:t>
      </w:r>
      <w:r>
        <w:rPr>
          <w:b/>
          <w:sz w:val="24"/>
          <w:szCs w:val="24"/>
        </w:rPr>
        <w:t xml:space="preserve"> </w:t>
      </w:r>
      <w:r w:rsidRPr="001A1C74">
        <w:rPr>
          <w:b/>
          <w:sz w:val="24"/>
          <w:szCs w:val="24"/>
        </w:rPr>
        <w:t>Northwest Business Park</w:t>
      </w:r>
      <w:r>
        <w:rPr>
          <w:b/>
          <w:sz w:val="24"/>
          <w:szCs w:val="24"/>
        </w:rPr>
        <w:t xml:space="preserve"> </w:t>
      </w:r>
      <w:r w:rsidRPr="001A1C74">
        <w:rPr>
          <w:b/>
          <w:sz w:val="24"/>
          <w:szCs w:val="24"/>
        </w:rPr>
        <w:t>D15 K063</w:t>
      </w:r>
    </w:p>
    <w:p w14:paraId="1740FD77" w14:textId="70D69D53"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 xml:space="preserve">As an insurance and mortgage intermediary, our principal business is to provide advice and arrange transactions on behalf of clients in relation to life insurance, pensions products and mortgages. The range of services that we provide is based on the products offered by the product providers from whom a written letter of appointment is held by </w:t>
      </w:r>
      <w:r>
        <w:rPr>
          <w:rFonts w:ascii="Arial" w:eastAsia="Times New Roman" w:hAnsi="Arial" w:cs="Arial"/>
          <w:color w:val="6E6E6E"/>
          <w:sz w:val="23"/>
          <w:szCs w:val="23"/>
          <w:lang w:eastAsia="en-IE"/>
        </w:rPr>
        <w:t>Covermore</w:t>
      </w:r>
      <w:r w:rsidRPr="005F77BF">
        <w:rPr>
          <w:rFonts w:ascii="Arial" w:eastAsia="Times New Roman" w:hAnsi="Arial" w:cs="Arial"/>
          <w:color w:val="6E6E6E"/>
          <w:sz w:val="23"/>
          <w:szCs w:val="23"/>
          <w:lang w:eastAsia="en-IE"/>
        </w:rPr>
        <w:t xml:space="preserve"> Financial. A list of those product providers is available on request.</w:t>
      </w:r>
    </w:p>
    <w:p w14:paraId="33488F01" w14:textId="77777777" w:rsidR="005F77BF" w:rsidRPr="005F77BF" w:rsidRDefault="005F77BF" w:rsidP="005F77BF">
      <w:pPr>
        <w:spacing w:after="225" w:line="240" w:lineRule="auto"/>
        <w:textAlignment w:val="baseline"/>
        <w:outlineLvl w:val="1"/>
        <w:rPr>
          <w:rFonts w:ascii="Arial" w:eastAsia="Times New Roman" w:hAnsi="Arial" w:cs="Arial"/>
          <w:b/>
          <w:bCs/>
          <w:color w:val="121212"/>
          <w:sz w:val="36"/>
          <w:szCs w:val="36"/>
          <w:lang w:eastAsia="en-IE"/>
        </w:rPr>
      </w:pPr>
      <w:r w:rsidRPr="005F77BF">
        <w:rPr>
          <w:rFonts w:ascii="Arial" w:eastAsia="Times New Roman" w:hAnsi="Arial" w:cs="Arial"/>
          <w:b/>
          <w:bCs/>
          <w:color w:val="121212"/>
          <w:sz w:val="36"/>
          <w:szCs w:val="36"/>
          <w:lang w:eastAsia="en-IE"/>
        </w:rPr>
        <w:t>Other Investment Business Services</w:t>
      </w:r>
    </w:p>
    <w:p w14:paraId="01A2EBDD" w14:textId="3A833BF6"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 xml:space="preserve">In accordance with the Investment Intermediaries Act 1995, </w:t>
      </w:r>
      <w:r>
        <w:rPr>
          <w:rFonts w:ascii="Arial" w:eastAsia="Times New Roman" w:hAnsi="Arial" w:cs="Arial"/>
          <w:color w:val="6E6E6E"/>
          <w:sz w:val="23"/>
          <w:szCs w:val="23"/>
          <w:lang w:eastAsia="en-IE"/>
        </w:rPr>
        <w:t>Covermore</w:t>
      </w:r>
      <w:r w:rsidRPr="005F77BF">
        <w:rPr>
          <w:rFonts w:ascii="Arial" w:eastAsia="Times New Roman" w:hAnsi="Arial" w:cs="Arial"/>
          <w:color w:val="6E6E6E"/>
          <w:sz w:val="23"/>
          <w:szCs w:val="23"/>
          <w:lang w:eastAsia="en-IE"/>
        </w:rPr>
        <w:t xml:space="preserve"> Financial take full and unconditional responsibility for any investment business services (including investment advice) provided by us, other than services relating to insurance products. We are remunerated by commission for this business. </w:t>
      </w:r>
      <w:r>
        <w:rPr>
          <w:rFonts w:ascii="Arial" w:eastAsia="Times New Roman" w:hAnsi="Arial" w:cs="Arial"/>
          <w:color w:val="6E6E6E"/>
          <w:sz w:val="23"/>
          <w:szCs w:val="23"/>
          <w:lang w:eastAsia="en-IE"/>
        </w:rPr>
        <w:t>Covermore</w:t>
      </w:r>
      <w:r>
        <w:rPr>
          <w:rFonts w:ascii="Arial" w:eastAsia="Times New Roman" w:hAnsi="Arial" w:cs="Arial"/>
          <w:color w:val="6E6E6E"/>
          <w:sz w:val="23"/>
          <w:szCs w:val="23"/>
          <w:lang w:eastAsia="en-IE"/>
        </w:rPr>
        <w:t xml:space="preserve"> </w:t>
      </w:r>
      <w:r w:rsidRPr="005F77BF">
        <w:rPr>
          <w:rFonts w:ascii="Arial" w:eastAsia="Times New Roman" w:hAnsi="Arial" w:cs="Arial"/>
          <w:color w:val="6E6E6E"/>
          <w:sz w:val="23"/>
          <w:szCs w:val="23"/>
          <w:lang w:eastAsia="en-IE"/>
        </w:rPr>
        <w:t>Financials’ Terms of Business apply to any investment business services provided by us.</w:t>
      </w:r>
    </w:p>
    <w:p w14:paraId="623F303C" w14:textId="1550C30A"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 xml:space="preserve">Please note that we offer advice on a limited analysis basis for certain investment products offered by investment firms regulated under the MiFID Regulations through </w:t>
      </w:r>
      <w:r>
        <w:rPr>
          <w:rFonts w:ascii="Arial" w:eastAsia="Times New Roman" w:hAnsi="Arial" w:cs="Arial"/>
          <w:color w:val="6E6E6E"/>
          <w:sz w:val="23"/>
          <w:szCs w:val="23"/>
          <w:lang w:eastAsia="en-IE"/>
        </w:rPr>
        <w:t>Covermore</w:t>
      </w:r>
      <w:r w:rsidRPr="005F77BF">
        <w:rPr>
          <w:rFonts w:ascii="Arial" w:eastAsia="Times New Roman" w:hAnsi="Arial" w:cs="Arial"/>
          <w:color w:val="6E6E6E"/>
          <w:sz w:val="23"/>
          <w:szCs w:val="23"/>
          <w:lang w:eastAsia="en-IE"/>
        </w:rPr>
        <w:t xml:space="preserve"> Financial. A list of these product providers is available on request.</w:t>
      </w:r>
    </w:p>
    <w:p w14:paraId="2D2A5B6B" w14:textId="77777777" w:rsidR="005F77BF" w:rsidRPr="005F77BF" w:rsidRDefault="005F77BF" w:rsidP="005F77BF">
      <w:pPr>
        <w:spacing w:after="225" w:line="240" w:lineRule="auto"/>
        <w:textAlignment w:val="baseline"/>
        <w:outlineLvl w:val="1"/>
        <w:rPr>
          <w:rFonts w:ascii="Arial" w:eastAsia="Times New Roman" w:hAnsi="Arial" w:cs="Arial"/>
          <w:b/>
          <w:bCs/>
          <w:color w:val="121212"/>
          <w:sz w:val="36"/>
          <w:szCs w:val="36"/>
          <w:lang w:eastAsia="en-IE"/>
        </w:rPr>
      </w:pPr>
      <w:r w:rsidRPr="005F77BF">
        <w:rPr>
          <w:rFonts w:ascii="Arial" w:eastAsia="Times New Roman" w:hAnsi="Arial" w:cs="Arial"/>
          <w:b/>
          <w:bCs/>
          <w:color w:val="121212"/>
          <w:sz w:val="36"/>
          <w:szCs w:val="36"/>
          <w:lang w:eastAsia="en-IE"/>
        </w:rPr>
        <w:lastRenderedPageBreak/>
        <w:t>Life &amp; Pensions/Life Wrapped Investments</w:t>
      </w:r>
    </w:p>
    <w:p w14:paraId="4D01F335" w14:textId="10C09819"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 xml:space="preserve">We act as an Insurance Broker which means that the principal regulated activities are provided based on a fair and personal analysis on the market. We provide life assurance, </w:t>
      </w:r>
      <w:proofErr w:type="gramStart"/>
      <w:r w:rsidRPr="005F77BF">
        <w:rPr>
          <w:rFonts w:ascii="Arial" w:eastAsia="Times New Roman" w:hAnsi="Arial" w:cs="Arial"/>
          <w:color w:val="6E6E6E"/>
          <w:sz w:val="23"/>
          <w:szCs w:val="23"/>
          <w:lang w:eastAsia="en-IE"/>
        </w:rPr>
        <w:t>pensions</w:t>
      </w:r>
      <w:proofErr w:type="gramEnd"/>
      <w:r w:rsidRPr="005F77BF">
        <w:rPr>
          <w:rFonts w:ascii="Arial" w:eastAsia="Times New Roman" w:hAnsi="Arial" w:cs="Arial"/>
          <w:color w:val="6E6E6E"/>
          <w:sz w:val="23"/>
          <w:szCs w:val="23"/>
          <w:lang w:eastAsia="en-IE"/>
        </w:rPr>
        <w:t xml:space="preserve"> and investments on a fair and personal analysis basis, i.e. based on a sufficiently large number of products and product providers available on the market through our agencies with </w:t>
      </w:r>
      <w:r>
        <w:rPr>
          <w:rFonts w:ascii="Arial" w:eastAsia="Times New Roman" w:hAnsi="Arial" w:cs="Arial"/>
          <w:color w:val="6E6E6E"/>
          <w:sz w:val="23"/>
          <w:szCs w:val="23"/>
          <w:lang w:eastAsia="en-IE"/>
        </w:rPr>
        <w:t>Covermore</w:t>
      </w:r>
      <w:r w:rsidRPr="005F77BF">
        <w:rPr>
          <w:rFonts w:ascii="Arial" w:eastAsia="Times New Roman" w:hAnsi="Arial" w:cs="Arial"/>
          <w:color w:val="6E6E6E"/>
          <w:sz w:val="23"/>
          <w:szCs w:val="23"/>
          <w:lang w:eastAsia="en-IE"/>
        </w:rPr>
        <w:t xml:space="preserve"> Financial. This enables us to make a recommendation, in accordance with professional criteria, regarding products that are appropriate to our clients’ needs. A list of product Providers with whom </w:t>
      </w:r>
      <w:r>
        <w:rPr>
          <w:rFonts w:ascii="Arial" w:eastAsia="Times New Roman" w:hAnsi="Arial" w:cs="Arial"/>
          <w:color w:val="6E6E6E"/>
          <w:sz w:val="23"/>
          <w:szCs w:val="23"/>
          <w:lang w:eastAsia="en-IE"/>
        </w:rPr>
        <w:t>Covermore</w:t>
      </w:r>
      <w:r w:rsidRPr="005F77BF">
        <w:rPr>
          <w:rFonts w:ascii="Arial" w:eastAsia="Times New Roman" w:hAnsi="Arial" w:cs="Arial"/>
          <w:color w:val="6E6E6E"/>
          <w:sz w:val="23"/>
          <w:szCs w:val="23"/>
          <w:lang w:eastAsia="en-IE"/>
        </w:rPr>
        <w:t xml:space="preserve"> Financial have agencies is available on request.</w:t>
      </w:r>
    </w:p>
    <w:p w14:paraId="5EDC2233" w14:textId="77777777" w:rsidR="005F77BF" w:rsidRPr="005F77BF" w:rsidRDefault="005F77BF" w:rsidP="005F77BF">
      <w:pPr>
        <w:spacing w:after="225" w:line="240" w:lineRule="auto"/>
        <w:textAlignment w:val="baseline"/>
        <w:outlineLvl w:val="1"/>
        <w:rPr>
          <w:rFonts w:ascii="Arial" w:eastAsia="Times New Roman" w:hAnsi="Arial" w:cs="Arial"/>
          <w:b/>
          <w:bCs/>
          <w:color w:val="121212"/>
          <w:sz w:val="36"/>
          <w:szCs w:val="36"/>
          <w:lang w:eastAsia="en-IE"/>
        </w:rPr>
      </w:pPr>
      <w:r w:rsidRPr="005F77BF">
        <w:rPr>
          <w:rFonts w:ascii="Arial" w:eastAsia="Times New Roman" w:hAnsi="Arial" w:cs="Arial"/>
          <w:b/>
          <w:bCs/>
          <w:color w:val="121212"/>
          <w:sz w:val="36"/>
          <w:szCs w:val="36"/>
          <w:lang w:eastAsia="en-IE"/>
        </w:rPr>
        <w:t>Fair and Personal Analysis</w:t>
      </w:r>
    </w:p>
    <w:p w14:paraId="3E18F896"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The concept of fair and personal analysis describes the extent of the choice of products and providers offered by an intermediary within a particular category of life assurance, general insurance, mortgages, and/ or a specialist area. The number of contracts and providers considered must be sufficiently large to enable an intermediary to recommend a product that would be adequate to meet a client’s needs.</w:t>
      </w:r>
    </w:p>
    <w:p w14:paraId="5F056835" w14:textId="2434368F"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 xml:space="preserve">The number of providers that constitutes ‘sufficiently large’ will vary depending on the number of providers operating in the market for a particular product or service and their relative importance in and share of that market. The extent of fair analysis must be such that could reasonably be expected of a professional conducting business, </w:t>
      </w:r>
      <w:r w:rsidRPr="005F77BF">
        <w:rPr>
          <w:rFonts w:ascii="Arial" w:eastAsia="Times New Roman" w:hAnsi="Arial" w:cs="Arial"/>
          <w:color w:val="6E6E6E"/>
          <w:sz w:val="23"/>
          <w:szCs w:val="23"/>
          <w:lang w:eastAsia="en-IE"/>
        </w:rPr>
        <w:t>considering</w:t>
      </w:r>
      <w:r w:rsidRPr="005F77BF">
        <w:rPr>
          <w:rFonts w:ascii="Arial" w:eastAsia="Times New Roman" w:hAnsi="Arial" w:cs="Arial"/>
          <w:color w:val="6E6E6E"/>
          <w:sz w:val="23"/>
          <w:szCs w:val="23"/>
          <w:lang w:eastAsia="en-IE"/>
        </w:rPr>
        <w:t xml:space="preserve"> the accessibility of information and product placement to intermediaries and the cost of the search.</w:t>
      </w:r>
    </w:p>
    <w:p w14:paraId="6D7BB1A9" w14:textId="4B849BEA"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To</w:t>
      </w:r>
      <w:r w:rsidRPr="005F77BF">
        <w:rPr>
          <w:rFonts w:ascii="Arial" w:eastAsia="Times New Roman" w:hAnsi="Arial" w:cs="Arial"/>
          <w:color w:val="6E6E6E"/>
          <w:sz w:val="23"/>
          <w:szCs w:val="23"/>
          <w:lang w:eastAsia="en-IE"/>
        </w:rPr>
        <w:t xml:space="preserve"> ensure that the number of contracts and providers is sufficiently large to constitute a fair and personal analysis of the market, we will consider the following criteria:</w:t>
      </w:r>
    </w:p>
    <w:p w14:paraId="3D5B9CA0" w14:textId="77777777" w:rsidR="005F77BF" w:rsidRPr="005F77BF" w:rsidRDefault="005F77BF" w:rsidP="005F77BF">
      <w:pPr>
        <w:numPr>
          <w:ilvl w:val="0"/>
          <w:numId w:val="1"/>
        </w:numPr>
        <w:spacing w:before="100" w:beforeAutospacing="1" w:after="100" w:afterAutospacing="1" w:line="240" w:lineRule="auto"/>
        <w:ind w:left="960"/>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the needs of the customer,</w:t>
      </w:r>
    </w:p>
    <w:p w14:paraId="7E948641" w14:textId="77777777" w:rsidR="005F77BF" w:rsidRPr="005F77BF" w:rsidRDefault="005F77BF" w:rsidP="005F77BF">
      <w:pPr>
        <w:numPr>
          <w:ilvl w:val="0"/>
          <w:numId w:val="1"/>
        </w:numPr>
        <w:spacing w:before="100" w:beforeAutospacing="1" w:after="100" w:afterAutospacing="1" w:line="240" w:lineRule="auto"/>
        <w:ind w:left="960"/>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the size of the customer order,</w:t>
      </w:r>
    </w:p>
    <w:p w14:paraId="22EF6D8B" w14:textId="77777777" w:rsidR="005F77BF" w:rsidRPr="005F77BF" w:rsidRDefault="005F77BF" w:rsidP="005F77BF">
      <w:pPr>
        <w:numPr>
          <w:ilvl w:val="0"/>
          <w:numId w:val="1"/>
        </w:numPr>
        <w:spacing w:before="100" w:beforeAutospacing="1" w:after="100" w:afterAutospacing="1" w:line="240" w:lineRule="auto"/>
        <w:ind w:left="960"/>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the number of providers in the market that deal with brokers,</w:t>
      </w:r>
    </w:p>
    <w:p w14:paraId="564A1FC6" w14:textId="77777777" w:rsidR="005F77BF" w:rsidRPr="005F77BF" w:rsidRDefault="005F77BF" w:rsidP="005F77BF">
      <w:pPr>
        <w:numPr>
          <w:ilvl w:val="0"/>
          <w:numId w:val="1"/>
        </w:numPr>
        <w:spacing w:before="100" w:beforeAutospacing="1" w:after="100" w:afterAutospacing="1" w:line="240" w:lineRule="auto"/>
        <w:ind w:left="960"/>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the market share of each of those providers,</w:t>
      </w:r>
    </w:p>
    <w:p w14:paraId="74B1C432" w14:textId="77777777" w:rsidR="005F77BF" w:rsidRPr="005F77BF" w:rsidRDefault="005F77BF" w:rsidP="005F77BF">
      <w:pPr>
        <w:numPr>
          <w:ilvl w:val="0"/>
          <w:numId w:val="1"/>
        </w:numPr>
        <w:spacing w:before="100" w:beforeAutospacing="1" w:after="100" w:afterAutospacing="1" w:line="240" w:lineRule="auto"/>
        <w:ind w:left="960"/>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the number of relevant products available from each provider,</w:t>
      </w:r>
    </w:p>
    <w:p w14:paraId="62C0A720" w14:textId="77777777" w:rsidR="005F77BF" w:rsidRPr="005F77BF" w:rsidRDefault="005F77BF" w:rsidP="005F77BF">
      <w:pPr>
        <w:numPr>
          <w:ilvl w:val="0"/>
          <w:numId w:val="1"/>
        </w:numPr>
        <w:spacing w:before="100" w:beforeAutospacing="1" w:after="100" w:afterAutospacing="1" w:line="240" w:lineRule="auto"/>
        <w:ind w:left="960"/>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the availability of information about the products,</w:t>
      </w:r>
    </w:p>
    <w:p w14:paraId="13D8654C" w14:textId="77777777" w:rsidR="005F77BF" w:rsidRPr="005F77BF" w:rsidRDefault="005F77BF" w:rsidP="005F77BF">
      <w:pPr>
        <w:numPr>
          <w:ilvl w:val="0"/>
          <w:numId w:val="1"/>
        </w:numPr>
        <w:spacing w:before="100" w:beforeAutospacing="1" w:after="100" w:afterAutospacing="1" w:line="240" w:lineRule="auto"/>
        <w:ind w:left="960"/>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the quality of the product and service provided by the provider,</w:t>
      </w:r>
    </w:p>
    <w:p w14:paraId="6FB2D2F2" w14:textId="77777777" w:rsidR="005F77BF" w:rsidRPr="005F77BF" w:rsidRDefault="005F77BF" w:rsidP="005F77BF">
      <w:pPr>
        <w:numPr>
          <w:ilvl w:val="0"/>
          <w:numId w:val="1"/>
        </w:numPr>
        <w:spacing w:before="100" w:beforeAutospacing="1" w:after="100" w:afterAutospacing="1" w:line="240" w:lineRule="auto"/>
        <w:ind w:left="960"/>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cost, and</w:t>
      </w:r>
    </w:p>
    <w:p w14:paraId="3A5392EA" w14:textId="77777777" w:rsidR="005F77BF" w:rsidRPr="005F77BF" w:rsidRDefault="005F77BF" w:rsidP="005F77BF">
      <w:pPr>
        <w:numPr>
          <w:ilvl w:val="0"/>
          <w:numId w:val="1"/>
        </w:numPr>
        <w:spacing w:before="100" w:beforeAutospacing="1" w:after="100" w:afterAutospacing="1" w:line="240" w:lineRule="auto"/>
        <w:ind w:left="960"/>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any other relevant consideration.</w:t>
      </w:r>
    </w:p>
    <w:p w14:paraId="3337DE5F"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We will provide assistance to you for any queries you may have in relation to any policies that we recommend or arrange for you or in the event of a claim during the life of the policy and we will explain to you the various restrictions, conditions and exclusions attached to your policy. However, it is your responsibility to read the policy documents, literature and brochures, including key features documents, and terms &amp; conditions to ensure that you understand the nature of the policy cover; particularly in relation to PHI and serious illness policies.</w:t>
      </w:r>
    </w:p>
    <w:p w14:paraId="015AA14E"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 xml:space="preserve">Specifically on the subject of permanent health insurance policies it is our policy to explain to you: a) the meaning of disability as defined in the policy; b) the benefits available under the policy; c) the general exclusions that apply to the policy; and d) the reductions applied to the </w:t>
      </w:r>
      <w:r w:rsidRPr="005F77BF">
        <w:rPr>
          <w:rFonts w:ascii="Arial" w:eastAsia="Times New Roman" w:hAnsi="Arial" w:cs="Arial"/>
          <w:color w:val="6E6E6E"/>
          <w:sz w:val="23"/>
          <w:szCs w:val="23"/>
          <w:lang w:eastAsia="en-IE"/>
        </w:rPr>
        <w:lastRenderedPageBreak/>
        <w:t>benefit where there are disability payments from other sources. For a serious illness policy, we will explain clearly to you the restrictions, conditions and general exclusions that attach to that policy.</w:t>
      </w:r>
    </w:p>
    <w:p w14:paraId="0CEAE90F" w14:textId="77777777" w:rsidR="005F77BF" w:rsidRPr="005F77BF" w:rsidRDefault="005F77BF" w:rsidP="005F77BF">
      <w:pPr>
        <w:spacing w:after="225" w:line="240" w:lineRule="auto"/>
        <w:textAlignment w:val="baseline"/>
        <w:outlineLvl w:val="1"/>
        <w:rPr>
          <w:rFonts w:ascii="Arial" w:eastAsia="Times New Roman" w:hAnsi="Arial" w:cs="Arial"/>
          <w:b/>
          <w:bCs/>
          <w:color w:val="121212"/>
          <w:sz w:val="36"/>
          <w:szCs w:val="36"/>
          <w:lang w:eastAsia="en-IE"/>
        </w:rPr>
      </w:pPr>
      <w:r w:rsidRPr="005F77BF">
        <w:rPr>
          <w:rFonts w:ascii="Arial" w:eastAsia="Times New Roman" w:hAnsi="Arial" w:cs="Arial"/>
          <w:b/>
          <w:bCs/>
          <w:color w:val="121212"/>
          <w:sz w:val="36"/>
          <w:szCs w:val="36"/>
          <w:lang w:eastAsia="en-IE"/>
        </w:rPr>
        <w:t>Non-Disclosure of Information</w:t>
      </w:r>
    </w:p>
    <w:p w14:paraId="2AFB8F03"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It is important to note that a failure to disclose material, correct, or complete information on a Proposal Form or Statement of Fact may result in an insurer rejecting a claim. Please note it is essential to make full disclosure of relevant facts, including:</w:t>
      </w:r>
    </w:p>
    <w:p w14:paraId="0FAA2BAA" w14:textId="77777777" w:rsidR="005F77BF" w:rsidRPr="005F77BF" w:rsidRDefault="005F77BF" w:rsidP="005F77BF">
      <w:pPr>
        <w:numPr>
          <w:ilvl w:val="0"/>
          <w:numId w:val="2"/>
        </w:numPr>
        <w:spacing w:before="100" w:beforeAutospacing="1" w:after="100" w:afterAutospacing="1" w:line="240" w:lineRule="auto"/>
        <w:ind w:left="960"/>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your medical details or history; and</w:t>
      </w:r>
    </w:p>
    <w:p w14:paraId="0E59D21E" w14:textId="77777777" w:rsidR="005F77BF" w:rsidRPr="005F77BF" w:rsidRDefault="005F77BF" w:rsidP="005F77BF">
      <w:pPr>
        <w:numPr>
          <w:ilvl w:val="0"/>
          <w:numId w:val="2"/>
        </w:numPr>
        <w:spacing w:before="100" w:beforeAutospacing="1" w:after="100" w:afterAutospacing="1" w:line="240" w:lineRule="auto"/>
        <w:ind w:left="960"/>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any previous insurance claims made by you for the type of insurance sought.</w:t>
      </w:r>
    </w:p>
    <w:p w14:paraId="26DE9152" w14:textId="6F3CFE3D"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 xml:space="preserve">Failure to disclose all information may result </w:t>
      </w:r>
      <w:r w:rsidRPr="005F77BF">
        <w:rPr>
          <w:rFonts w:ascii="Arial" w:eastAsia="Times New Roman" w:hAnsi="Arial" w:cs="Arial"/>
          <w:color w:val="6E6E6E"/>
          <w:sz w:val="23"/>
          <w:szCs w:val="23"/>
          <w:lang w:eastAsia="en-IE"/>
        </w:rPr>
        <w:t>in.</w:t>
      </w:r>
    </w:p>
    <w:p w14:paraId="4379AC66" w14:textId="77777777" w:rsidR="005F77BF" w:rsidRPr="005F77BF" w:rsidRDefault="005F77BF" w:rsidP="005F77BF">
      <w:pPr>
        <w:numPr>
          <w:ilvl w:val="0"/>
          <w:numId w:val="3"/>
        </w:numPr>
        <w:spacing w:before="100" w:beforeAutospacing="1" w:after="100" w:afterAutospacing="1" w:line="240" w:lineRule="auto"/>
        <w:ind w:left="960"/>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Your policy being cancelled and/or</w:t>
      </w:r>
    </w:p>
    <w:p w14:paraId="2DD7B0B1" w14:textId="77777777" w:rsidR="005F77BF" w:rsidRPr="005F77BF" w:rsidRDefault="005F77BF" w:rsidP="005F77BF">
      <w:pPr>
        <w:numPr>
          <w:ilvl w:val="0"/>
          <w:numId w:val="3"/>
        </w:numPr>
        <w:spacing w:before="100" w:beforeAutospacing="1" w:after="100" w:afterAutospacing="1" w:line="240" w:lineRule="auto"/>
        <w:ind w:left="960"/>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Claims not being paid.</w:t>
      </w:r>
    </w:p>
    <w:p w14:paraId="46A23A30"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Therefore, it is your responsibility to read and check that the information recorded on a Proposal Form or Statement of Fact is correct and if there are any errors you must notify us immediately. Otherwise, it will be taken that the information shown has been recorded correctly. Any failure to disclose material information may invalidate your claim and render your policy void.</w:t>
      </w:r>
    </w:p>
    <w:p w14:paraId="589F0CA4" w14:textId="77777777" w:rsidR="005F77BF" w:rsidRPr="005F77BF" w:rsidRDefault="005F77BF" w:rsidP="005F77BF">
      <w:pPr>
        <w:spacing w:after="225" w:line="240" w:lineRule="auto"/>
        <w:textAlignment w:val="baseline"/>
        <w:outlineLvl w:val="1"/>
        <w:rPr>
          <w:rFonts w:ascii="Arial" w:eastAsia="Times New Roman" w:hAnsi="Arial" w:cs="Arial"/>
          <w:b/>
          <w:bCs/>
          <w:color w:val="121212"/>
          <w:sz w:val="36"/>
          <w:szCs w:val="36"/>
          <w:lang w:eastAsia="en-IE"/>
        </w:rPr>
      </w:pPr>
      <w:r w:rsidRPr="005F77BF">
        <w:rPr>
          <w:rFonts w:ascii="Arial" w:eastAsia="Times New Roman" w:hAnsi="Arial" w:cs="Arial"/>
          <w:b/>
          <w:bCs/>
          <w:color w:val="121212"/>
          <w:sz w:val="36"/>
          <w:szCs w:val="36"/>
          <w:lang w:eastAsia="en-IE"/>
        </w:rPr>
        <w:t>Regular Reviews</w:t>
      </w:r>
    </w:p>
    <w:p w14:paraId="68B4DB2C"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It is in your best interest that the products which we have arranged for you are reviewed on a regular basis. As your circumstances change, your needs will change. You should advise us of those changes and request a review of the relevant policy or investment so that we can ensure that you are provided with up to date advice and products best suited to your needs. Failure to contact us in relation to changes in your circumstances or failure to request a review, may result in you having insufficient insurance cover.</w:t>
      </w:r>
    </w:p>
    <w:p w14:paraId="7D4920E4" w14:textId="77777777" w:rsidR="005F77BF" w:rsidRPr="005F77BF" w:rsidRDefault="005F77BF" w:rsidP="005F77BF">
      <w:pPr>
        <w:spacing w:after="225" w:line="240" w:lineRule="auto"/>
        <w:textAlignment w:val="baseline"/>
        <w:outlineLvl w:val="1"/>
        <w:rPr>
          <w:rFonts w:ascii="Arial" w:eastAsia="Times New Roman" w:hAnsi="Arial" w:cs="Arial"/>
          <w:b/>
          <w:bCs/>
          <w:color w:val="121212"/>
          <w:sz w:val="36"/>
          <w:szCs w:val="36"/>
          <w:lang w:eastAsia="en-IE"/>
        </w:rPr>
      </w:pPr>
      <w:r w:rsidRPr="005F77BF">
        <w:rPr>
          <w:rFonts w:ascii="Arial" w:eastAsia="Times New Roman" w:hAnsi="Arial" w:cs="Arial"/>
          <w:b/>
          <w:bCs/>
          <w:color w:val="121212"/>
          <w:sz w:val="36"/>
          <w:szCs w:val="36"/>
          <w:lang w:eastAsia="en-IE"/>
        </w:rPr>
        <w:t>Ongoing Suitability</w:t>
      </w:r>
    </w:p>
    <w:p w14:paraId="797FB8F8" w14:textId="77777777" w:rsidR="005F77BF" w:rsidRPr="005F77BF" w:rsidRDefault="005F77BF" w:rsidP="005F77BF">
      <w:pPr>
        <w:spacing w:after="225" w:line="240" w:lineRule="auto"/>
        <w:textAlignment w:val="baseline"/>
        <w:outlineLvl w:val="3"/>
        <w:rPr>
          <w:rFonts w:ascii="Arial" w:eastAsia="Times New Roman" w:hAnsi="Arial" w:cs="Arial"/>
          <w:b/>
          <w:bCs/>
          <w:color w:val="121212"/>
          <w:sz w:val="27"/>
          <w:szCs w:val="27"/>
          <w:lang w:eastAsia="en-IE"/>
        </w:rPr>
      </w:pPr>
      <w:r w:rsidRPr="005F77BF">
        <w:rPr>
          <w:rFonts w:ascii="Arial" w:eastAsia="Times New Roman" w:hAnsi="Arial" w:cs="Arial"/>
          <w:b/>
          <w:bCs/>
          <w:i/>
          <w:iCs/>
          <w:color w:val="121212"/>
          <w:sz w:val="27"/>
          <w:szCs w:val="27"/>
          <w:bdr w:val="none" w:sz="0" w:space="0" w:color="auto" w:frame="1"/>
          <w:lang w:eastAsia="en-IE"/>
        </w:rPr>
        <w:t>Investments</w:t>
      </w:r>
    </w:p>
    <w:p w14:paraId="33E802E6"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Our services do not include ongoing suitability assessments.</w:t>
      </w:r>
    </w:p>
    <w:p w14:paraId="66C3EE52" w14:textId="77777777" w:rsidR="005F77BF" w:rsidRPr="005F77BF" w:rsidRDefault="005F77BF" w:rsidP="005F77BF">
      <w:pPr>
        <w:spacing w:after="225" w:line="240" w:lineRule="auto"/>
        <w:textAlignment w:val="baseline"/>
        <w:outlineLvl w:val="3"/>
        <w:rPr>
          <w:rFonts w:ascii="Arial" w:eastAsia="Times New Roman" w:hAnsi="Arial" w:cs="Arial"/>
          <w:b/>
          <w:bCs/>
          <w:color w:val="121212"/>
          <w:sz w:val="27"/>
          <w:szCs w:val="27"/>
          <w:lang w:eastAsia="en-IE"/>
        </w:rPr>
      </w:pPr>
      <w:r w:rsidRPr="005F77BF">
        <w:rPr>
          <w:rFonts w:ascii="Arial" w:eastAsia="Times New Roman" w:hAnsi="Arial" w:cs="Arial"/>
          <w:b/>
          <w:bCs/>
          <w:i/>
          <w:iCs/>
          <w:color w:val="121212"/>
          <w:sz w:val="27"/>
          <w:szCs w:val="27"/>
          <w:bdr w:val="none" w:sz="0" w:space="0" w:color="auto" w:frame="1"/>
          <w:lang w:eastAsia="en-IE"/>
        </w:rPr>
        <w:t>Insurance based Investment Products</w:t>
      </w:r>
    </w:p>
    <w:p w14:paraId="059AA58C"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Our services do not include ongoing suitability assessments.</w:t>
      </w:r>
    </w:p>
    <w:p w14:paraId="18CD929A" w14:textId="77777777" w:rsidR="005F77BF" w:rsidRPr="005F77BF" w:rsidRDefault="005F77BF" w:rsidP="005F77BF">
      <w:pPr>
        <w:spacing w:after="225" w:line="240" w:lineRule="auto"/>
        <w:textAlignment w:val="baseline"/>
        <w:outlineLvl w:val="1"/>
        <w:rPr>
          <w:rFonts w:ascii="Arial" w:eastAsia="Times New Roman" w:hAnsi="Arial" w:cs="Arial"/>
          <w:b/>
          <w:bCs/>
          <w:color w:val="121212"/>
          <w:sz w:val="36"/>
          <w:szCs w:val="36"/>
          <w:lang w:eastAsia="en-IE"/>
        </w:rPr>
      </w:pPr>
      <w:r w:rsidRPr="005F77BF">
        <w:rPr>
          <w:rFonts w:ascii="Arial" w:eastAsia="Times New Roman" w:hAnsi="Arial" w:cs="Arial"/>
          <w:b/>
          <w:bCs/>
          <w:color w:val="121212"/>
          <w:sz w:val="36"/>
          <w:szCs w:val="36"/>
          <w:lang w:eastAsia="en-IE"/>
        </w:rPr>
        <w:t>Data Protection</w:t>
      </w:r>
    </w:p>
    <w:p w14:paraId="217DCDE7"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We are subject to the requirements of the General Data Protection Regulation 2018 and the Irish Data Protection Act 2018.</w:t>
      </w:r>
    </w:p>
    <w:p w14:paraId="7250D3FB"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lastRenderedPageBreak/>
        <w:t>We are committed to protecting and respecting your privacy. I wish to be transparent on how we process your data and show you that we are accountable with the GDPR in relation to not only processing your data but ensuring you understand your rights as a client.</w:t>
      </w:r>
    </w:p>
    <w:p w14:paraId="21E145D0"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The data which you provide us will be held on a computer database and paper files for the purpose of arranging transactions on your behalf. The data will be processed only in ways compatible with the purposes for which it was given and as outlined in Clear Financials’ Data Privacy Notice (a copy of which has been provided to you with the Terms of Business).</w:t>
      </w:r>
    </w:p>
    <w:p w14:paraId="5A3FF954"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 xml:space="preserve">We would also like to keep you informed of insurance, investment and any other services provided by us or associated companies with which we have a formal business arrangement, which we think may be of interest to you. We would like to contact you by way of letter, </w:t>
      </w:r>
      <w:proofErr w:type="gramStart"/>
      <w:r w:rsidRPr="005F77BF">
        <w:rPr>
          <w:rFonts w:ascii="Arial" w:eastAsia="Times New Roman" w:hAnsi="Arial" w:cs="Arial"/>
          <w:color w:val="6E6E6E"/>
          <w:sz w:val="23"/>
          <w:szCs w:val="23"/>
          <w:lang w:eastAsia="en-IE"/>
        </w:rPr>
        <w:t>email</w:t>
      </w:r>
      <w:proofErr w:type="gramEnd"/>
      <w:r w:rsidRPr="005F77BF">
        <w:rPr>
          <w:rFonts w:ascii="Arial" w:eastAsia="Times New Roman" w:hAnsi="Arial" w:cs="Arial"/>
          <w:color w:val="6E6E6E"/>
          <w:sz w:val="23"/>
          <w:szCs w:val="23"/>
          <w:lang w:eastAsia="en-IE"/>
        </w:rPr>
        <w:t xml:space="preserve"> or telephone call. If you would like to receive to receive such marketing information, please complete the permission statements contained in the Terms of Business acknowledgement letter attached. We will ensure that </w:t>
      </w:r>
      <w:proofErr w:type="spellStart"/>
      <w:r w:rsidRPr="005F77BF">
        <w:rPr>
          <w:rFonts w:ascii="Arial" w:eastAsia="Times New Roman" w:hAnsi="Arial" w:cs="Arial"/>
          <w:color w:val="6E6E6E"/>
          <w:sz w:val="23"/>
          <w:szCs w:val="23"/>
          <w:lang w:eastAsia="en-IE"/>
        </w:rPr>
        <w:t>Kerin</w:t>
      </w:r>
      <w:proofErr w:type="spellEnd"/>
      <w:r w:rsidRPr="005F77BF">
        <w:rPr>
          <w:rFonts w:ascii="Arial" w:eastAsia="Times New Roman" w:hAnsi="Arial" w:cs="Arial"/>
          <w:color w:val="6E6E6E"/>
          <w:sz w:val="23"/>
          <w:szCs w:val="23"/>
          <w:lang w:eastAsia="en-IE"/>
        </w:rPr>
        <w:t xml:space="preserve"> Financials’ Privacy Notice is easily </w:t>
      </w:r>
      <w:proofErr w:type="spellStart"/>
      <w:r w:rsidRPr="005F77BF">
        <w:rPr>
          <w:rFonts w:ascii="Arial" w:eastAsia="Times New Roman" w:hAnsi="Arial" w:cs="Arial"/>
          <w:color w:val="6E6E6E"/>
          <w:sz w:val="23"/>
          <w:szCs w:val="23"/>
          <w:lang w:eastAsia="en-IE"/>
        </w:rPr>
        <w:t>assessible</w:t>
      </w:r>
      <w:proofErr w:type="spellEnd"/>
      <w:r w:rsidRPr="005F77BF">
        <w:rPr>
          <w:rFonts w:ascii="Arial" w:eastAsia="Times New Roman" w:hAnsi="Arial" w:cs="Arial"/>
          <w:color w:val="6E6E6E"/>
          <w:sz w:val="23"/>
          <w:szCs w:val="23"/>
          <w:lang w:eastAsia="en-IE"/>
        </w:rPr>
        <w:t>. Please refer to the website www.kerinfinancial.ie, if this medium is not suitable, we will ensure you can easily receive a copy by hard copy.</w:t>
      </w:r>
    </w:p>
    <w:p w14:paraId="634CF144" w14:textId="3E3084DC"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Please contact us at </w:t>
      </w:r>
      <w:hyperlink r:id="rId8" w:history="1">
        <w:r w:rsidRPr="005F77BF">
          <w:rPr>
            <w:rStyle w:val="Hyperlink"/>
            <w:rFonts w:ascii="Arial" w:eastAsia="Times New Roman" w:hAnsi="Arial" w:cs="Arial"/>
            <w:sz w:val="23"/>
            <w:szCs w:val="23"/>
            <w:bdr w:val="none" w:sz="0" w:space="0" w:color="auto" w:frame="1"/>
            <w:lang w:eastAsia="en-IE"/>
          </w:rPr>
          <w:t>info@</w:t>
        </w:r>
        <w:r w:rsidRPr="00124A7C">
          <w:rPr>
            <w:rStyle w:val="Hyperlink"/>
            <w:rFonts w:ascii="Arial" w:eastAsia="Times New Roman" w:hAnsi="Arial" w:cs="Arial"/>
            <w:sz w:val="23"/>
            <w:szCs w:val="23"/>
            <w:bdr w:val="none" w:sz="0" w:space="0" w:color="auto" w:frame="1"/>
            <w:lang w:eastAsia="en-IE"/>
          </w:rPr>
          <w:t>covemore</w:t>
        </w:r>
        <w:r w:rsidRPr="005F77BF">
          <w:rPr>
            <w:rStyle w:val="Hyperlink"/>
            <w:rFonts w:ascii="Arial" w:eastAsia="Times New Roman" w:hAnsi="Arial" w:cs="Arial"/>
            <w:sz w:val="23"/>
            <w:szCs w:val="23"/>
            <w:bdr w:val="none" w:sz="0" w:space="0" w:color="auto" w:frame="1"/>
            <w:lang w:eastAsia="en-IE"/>
          </w:rPr>
          <w:t>.ie </w:t>
        </w:r>
      </w:hyperlink>
      <w:r w:rsidRPr="005F77BF">
        <w:rPr>
          <w:rFonts w:ascii="Arial" w:eastAsia="Times New Roman" w:hAnsi="Arial" w:cs="Arial"/>
          <w:color w:val="6E6E6E"/>
          <w:sz w:val="23"/>
          <w:szCs w:val="23"/>
          <w:lang w:eastAsia="en-IE"/>
        </w:rPr>
        <w:t>should you have any concerns about your personal data. Please refer to www.</w:t>
      </w:r>
      <w:r>
        <w:rPr>
          <w:rFonts w:ascii="Arial" w:eastAsia="Times New Roman" w:hAnsi="Arial" w:cs="Arial"/>
          <w:color w:val="6E6E6E"/>
          <w:sz w:val="23"/>
          <w:szCs w:val="23"/>
          <w:lang w:eastAsia="en-IE"/>
        </w:rPr>
        <w:t>Covermore</w:t>
      </w:r>
      <w:r w:rsidRPr="005F77BF">
        <w:rPr>
          <w:rFonts w:ascii="Arial" w:eastAsia="Times New Roman" w:hAnsi="Arial" w:cs="Arial"/>
          <w:color w:val="6E6E6E"/>
          <w:sz w:val="23"/>
          <w:szCs w:val="23"/>
          <w:lang w:eastAsia="en-IE"/>
        </w:rPr>
        <w:t>.ie for Privacy Notice.</w:t>
      </w:r>
    </w:p>
    <w:p w14:paraId="19D0B12C" w14:textId="77777777" w:rsidR="005F77BF" w:rsidRPr="005F77BF" w:rsidRDefault="005F77BF" w:rsidP="005F77BF">
      <w:pPr>
        <w:spacing w:after="225" w:line="240" w:lineRule="auto"/>
        <w:textAlignment w:val="baseline"/>
        <w:outlineLvl w:val="1"/>
        <w:rPr>
          <w:rFonts w:ascii="Arial" w:eastAsia="Times New Roman" w:hAnsi="Arial" w:cs="Arial"/>
          <w:b/>
          <w:bCs/>
          <w:color w:val="121212"/>
          <w:sz w:val="36"/>
          <w:szCs w:val="36"/>
          <w:lang w:eastAsia="en-IE"/>
        </w:rPr>
      </w:pPr>
      <w:r w:rsidRPr="005F77BF">
        <w:rPr>
          <w:rFonts w:ascii="Arial" w:eastAsia="Times New Roman" w:hAnsi="Arial" w:cs="Arial"/>
          <w:b/>
          <w:bCs/>
          <w:color w:val="121212"/>
          <w:sz w:val="36"/>
          <w:szCs w:val="36"/>
          <w:lang w:eastAsia="en-IE"/>
        </w:rPr>
        <w:t>Compensation Scheme</w:t>
      </w:r>
    </w:p>
    <w:p w14:paraId="762994EF"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We are a member of the Investor Compensation Scheme operated by the Investor Compensation Company Ltd. See below for details.</w:t>
      </w:r>
    </w:p>
    <w:p w14:paraId="34439E9E" w14:textId="77777777" w:rsidR="005F77BF" w:rsidRPr="005F77BF" w:rsidRDefault="005F77BF" w:rsidP="005F77BF">
      <w:pPr>
        <w:spacing w:after="225" w:line="240" w:lineRule="auto"/>
        <w:textAlignment w:val="baseline"/>
        <w:outlineLvl w:val="1"/>
        <w:rPr>
          <w:rFonts w:ascii="Arial" w:eastAsia="Times New Roman" w:hAnsi="Arial" w:cs="Arial"/>
          <w:b/>
          <w:bCs/>
          <w:color w:val="121212"/>
          <w:sz w:val="36"/>
          <w:szCs w:val="36"/>
          <w:lang w:eastAsia="en-IE"/>
        </w:rPr>
      </w:pPr>
      <w:r w:rsidRPr="005F77BF">
        <w:rPr>
          <w:rFonts w:ascii="Arial" w:eastAsia="Times New Roman" w:hAnsi="Arial" w:cs="Arial"/>
          <w:b/>
          <w:bCs/>
          <w:color w:val="121212"/>
          <w:sz w:val="36"/>
          <w:szCs w:val="36"/>
          <w:lang w:eastAsia="en-IE"/>
        </w:rPr>
        <w:t>Investor Compensation Scheme</w:t>
      </w:r>
    </w:p>
    <w:p w14:paraId="2128EEBD"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The Investor Compensation Act, 1998 provides for the establishment of a compensation scheme and the payment, in certain circumstances, of compensation to certain clients (known as eligible investors) of authorised investment firms, as defined in that Act. The Investor Compensation Company Ltd. (ICCL) was established under the 1998 Act to operate such a compensation scheme and we are a member of this scheme. Compensation may be payable where money or investment instruments owed or belonging to clients and held, administered or managed by me cannot be returned to those clients for the time being and where there is no reasonably foreseeable opportunity of me being able to do so. A right to compensation will arise only if: –</w:t>
      </w:r>
    </w:p>
    <w:p w14:paraId="3A5B8C3F" w14:textId="77777777" w:rsidR="005F77BF" w:rsidRPr="005F77BF" w:rsidRDefault="005F77BF" w:rsidP="005F77BF">
      <w:pPr>
        <w:numPr>
          <w:ilvl w:val="0"/>
          <w:numId w:val="4"/>
        </w:numPr>
        <w:spacing w:before="100" w:beforeAutospacing="1" w:after="100" w:afterAutospacing="1" w:line="240" w:lineRule="auto"/>
        <w:ind w:left="960"/>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the client is an eligible investor as defined in the Act and</w:t>
      </w:r>
    </w:p>
    <w:p w14:paraId="65202094" w14:textId="77777777" w:rsidR="005F77BF" w:rsidRPr="005F77BF" w:rsidRDefault="005F77BF" w:rsidP="005F77BF">
      <w:pPr>
        <w:numPr>
          <w:ilvl w:val="0"/>
          <w:numId w:val="4"/>
        </w:numPr>
        <w:spacing w:before="100" w:beforeAutospacing="1" w:after="100" w:afterAutospacing="1" w:line="240" w:lineRule="auto"/>
        <w:ind w:left="960"/>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if it transpires that we are not able to return client money or investment instruments owned or belonging to our clients; and</w:t>
      </w:r>
    </w:p>
    <w:p w14:paraId="1C8EC9D9" w14:textId="77777777" w:rsidR="005F77BF" w:rsidRPr="005F77BF" w:rsidRDefault="005F77BF" w:rsidP="005F77BF">
      <w:pPr>
        <w:numPr>
          <w:ilvl w:val="0"/>
          <w:numId w:val="4"/>
        </w:numPr>
        <w:spacing w:before="100" w:beforeAutospacing="1" w:after="100" w:afterAutospacing="1" w:line="240" w:lineRule="auto"/>
        <w:ind w:left="960"/>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to the extent that the client’s loss is recognised for the purposes of the Act.</w:t>
      </w:r>
    </w:p>
    <w:p w14:paraId="2CE25BE1"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Where an entitlement to compensation is established, the compensation payable will be the lesser of: a) 90% of the amount of the client’s loss which is recognised for the purposes of the Investor Compensation Act, 1998; or b) Compensation of up to €20,000. For further information, contact the Investor Compensation Company Ltd. at (01) 2244955.</w:t>
      </w:r>
    </w:p>
    <w:p w14:paraId="02EB9C9C" w14:textId="77777777" w:rsidR="005F77BF" w:rsidRPr="005F77BF" w:rsidRDefault="005F77BF" w:rsidP="005F77BF">
      <w:pPr>
        <w:spacing w:after="225" w:line="240" w:lineRule="auto"/>
        <w:textAlignment w:val="baseline"/>
        <w:outlineLvl w:val="1"/>
        <w:rPr>
          <w:rFonts w:ascii="Arial" w:eastAsia="Times New Roman" w:hAnsi="Arial" w:cs="Arial"/>
          <w:b/>
          <w:bCs/>
          <w:color w:val="121212"/>
          <w:sz w:val="36"/>
          <w:szCs w:val="36"/>
          <w:lang w:eastAsia="en-IE"/>
        </w:rPr>
      </w:pPr>
      <w:r w:rsidRPr="005F77BF">
        <w:rPr>
          <w:rFonts w:ascii="Arial" w:eastAsia="Times New Roman" w:hAnsi="Arial" w:cs="Arial"/>
          <w:b/>
          <w:bCs/>
          <w:color w:val="121212"/>
          <w:sz w:val="36"/>
          <w:szCs w:val="36"/>
          <w:lang w:eastAsia="en-IE"/>
        </w:rPr>
        <w:lastRenderedPageBreak/>
        <w:t>Commission and charges</w:t>
      </w:r>
    </w:p>
    <w:p w14:paraId="23E3C64B" w14:textId="2E5509AA"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Pr>
          <w:rFonts w:ascii="Arial" w:eastAsia="Times New Roman" w:hAnsi="Arial" w:cs="Arial"/>
          <w:color w:val="6E6E6E"/>
          <w:sz w:val="23"/>
          <w:szCs w:val="23"/>
          <w:lang w:eastAsia="en-IE"/>
        </w:rPr>
        <w:t>Covermore</w:t>
      </w:r>
      <w:r w:rsidRPr="005F77BF">
        <w:rPr>
          <w:rFonts w:ascii="Arial" w:eastAsia="Times New Roman" w:hAnsi="Arial" w:cs="Arial"/>
          <w:color w:val="6E6E6E"/>
          <w:sz w:val="23"/>
          <w:szCs w:val="23"/>
          <w:lang w:eastAsia="en-IE"/>
        </w:rPr>
        <w:t xml:space="preserve"> Financial is remunerated by commission and other payments from product providers on completion of business. We receive a share of this commission from </w:t>
      </w:r>
      <w:r>
        <w:rPr>
          <w:rFonts w:ascii="Arial" w:eastAsia="Times New Roman" w:hAnsi="Arial" w:cs="Arial"/>
          <w:color w:val="6E6E6E"/>
          <w:sz w:val="23"/>
          <w:szCs w:val="23"/>
          <w:lang w:eastAsia="en-IE"/>
        </w:rPr>
        <w:t>Covermore</w:t>
      </w:r>
      <w:r w:rsidRPr="005F77BF">
        <w:rPr>
          <w:rFonts w:ascii="Arial" w:eastAsia="Times New Roman" w:hAnsi="Arial" w:cs="Arial"/>
          <w:color w:val="6E6E6E"/>
          <w:sz w:val="23"/>
          <w:szCs w:val="23"/>
          <w:lang w:eastAsia="en-IE"/>
        </w:rPr>
        <w:t xml:space="preserve"> Financial. These payments are based in the quotation and/or a customer information notice that will be provided to you. Before completion of your application it is important that you read this information and that you understand the details contained. If in any doubt, please ask us. Full details will be included in the policy/investment documents issued by the product provider when your policy or investment is in force. Where recurring commission is received, this forms part of the remuneration for the initial advice provided.</w:t>
      </w:r>
    </w:p>
    <w:p w14:paraId="743AF8DF"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We reserve the right in certain circumstances to charge a fee. The standard hourly fee will be capped at a maximum of €350 per hour. If we receive commission from a product producer, this may be offset against the fee which we will charge you. Where the commission is greater that than the fee due, the commission may become the amount payable to the firm unless an arrangement to the contrary is made.</w:t>
      </w:r>
    </w:p>
    <w:p w14:paraId="156A7AC0" w14:textId="77777777" w:rsidR="005F77BF" w:rsidRPr="005F77BF" w:rsidRDefault="005F77BF" w:rsidP="005F77BF">
      <w:pPr>
        <w:spacing w:after="225" w:line="240" w:lineRule="auto"/>
        <w:textAlignment w:val="baseline"/>
        <w:outlineLvl w:val="1"/>
        <w:rPr>
          <w:rFonts w:ascii="Arial" w:eastAsia="Times New Roman" w:hAnsi="Arial" w:cs="Arial"/>
          <w:b/>
          <w:bCs/>
          <w:color w:val="121212"/>
          <w:sz w:val="36"/>
          <w:szCs w:val="36"/>
          <w:lang w:eastAsia="en-IE"/>
        </w:rPr>
      </w:pPr>
      <w:r w:rsidRPr="005F77BF">
        <w:rPr>
          <w:rFonts w:ascii="Arial" w:eastAsia="Times New Roman" w:hAnsi="Arial" w:cs="Arial"/>
          <w:b/>
          <w:bCs/>
          <w:color w:val="121212"/>
          <w:sz w:val="36"/>
          <w:szCs w:val="36"/>
          <w:lang w:eastAsia="en-IE"/>
        </w:rPr>
        <w:t>Default/Non-payment by client</w:t>
      </w:r>
    </w:p>
    <w:p w14:paraId="30F3D56B"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Should a customer default on a payment due to us, our legal right to pursue such payment will be exercised. Reimbursement will be sought for all payments made to insurers on behalf of clients where we acted in good faith in renewing a policy of insurance for the client. A product provider may withdraw benefits or cover in the event of default on payments due under a policy of insurance or other product. Details of such circumstances are contained in the policy terms and conditions of the product provider and issued to each client.</w:t>
      </w:r>
    </w:p>
    <w:p w14:paraId="154F3028"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By signing below, you acknowledge that you are aware of this shared ownership and that you still want to proceed with any recommended transactions. It is our policy to avoid conflicts of interest in providing services to you. However, where an unavoidable conflict of interest arises, we will advise you of this in writing before providing you with any service. At all times we endeavour to act to the best advantage of my customers in recommending the most suitable solution to each individual need.</w:t>
      </w:r>
    </w:p>
    <w:p w14:paraId="19F7308C" w14:textId="77777777" w:rsidR="005F77BF" w:rsidRPr="005F77BF" w:rsidRDefault="005F77BF" w:rsidP="005F77BF">
      <w:pPr>
        <w:spacing w:after="225" w:line="240" w:lineRule="auto"/>
        <w:textAlignment w:val="baseline"/>
        <w:outlineLvl w:val="1"/>
        <w:rPr>
          <w:rFonts w:ascii="Arial" w:eastAsia="Times New Roman" w:hAnsi="Arial" w:cs="Arial"/>
          <w:b/>
          <w:bCs/>
          <w:color w:val="121212"/>
          <w:sz w:val="36"/>
          <w:szCs w:val="36"/>
          <w:lang w:eastAsia="en-IE"/>
        </w:rPr>
      </w:pPr>
      <w:r w:rsidRPr="005F77BF">
        <w:rPr>
          <w:rFonts w:ascii="Arial" w:eastAsia="Times New Roman" w:hAnsi="Arial" w:cs="Arial"/>
          <w:b/>
          <w:bCs/>
          <w:color w:val="121212"/>
          <w:sz w:val="36"/>
          <w:szCs w:val="36"/>
          <w:lang w:eastAsia="en-IE"/>
        </w:rPr>
        <w:t>Complaints</w:t>
      </w:r>
    </w:p>
    <w:p w14:paraId="3B0E1F4F" w14:textId="77777777"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We have an appropriate Complaint Handling procedure in place. Whilst we are happy to receive verbal complaints, it would be preferable that any complaints are made in writing. We will acknowledge your complaint in writing within 5 business days and we will fully investigate it. We shall investigate the complaint as swiftly as possible, and the complainant will receive an update on the complaint at intervals of not greater than 20 business days starting from the date on which the complaint is made. On completion of our investigation, we will provide you with a written report of the outcome. In the event that you are still dissatisfied with our handling of or response to your complaint, you are entitled to refer the matter to the Financial Services and Pensions Ombudsman (FSPO), Lincoln House, Lincoln Place, Dublin 2 Tel: (01) 567 7000 Web: </w:t>
      </w:r>
      <w:hyperlink r:id="rId9" w:history="1">
        <w:r w:rsidRPr="005F77BF">
          <w:rPr>
            <w:rFonts w:ascii="Arial" w:eastAsia="Times New Roman" w:hAnsi="Arial" w:cs="Arial"/>
            <w:color w:val="0000FF"/>
            <w:sz w:val="23"/>
            <w:szCs w:val="23"/>
            <w:u w:val="single"/>
            <w:bdr w:val="none" w:sz="0" w:space="0" w:color="auto" w:frame="1"/>
            <w:lang w:eastAsia="en-IE"/>
          </w:rPr>
          <w:t>www.fspo.ie </w:t>
        </w:r>
      </w:hyperlink>
      <w:r w:rsidRPr="005F77BF">
        <w:rPr>
          <w:rFonts w:ascii="Arial" w:eastAsia="Times New Roman" w:hAnsi="Arial" w:cs="Arial"/>
          <w:color w:val="6E6E6E"/>
          <w:sz w:val="23"/>
          <w:szCs w:val="23"/>
          <w:lang w:eastAsia="en-IE"/>
        </w:rPr>
        <w:t>A full copy of my complaints procedure is available on request.</w:t>
      </w:r>
    </w:p>
    <w:p w14:paraId="27D3F93C" w14:textId="7785C473" w:rsidR="005F77BF" w:rsidRPr="005F77BF" w:rsidRDefault="005F77BF" w:rsidP="005F77BF">
      <w:pPr>
        <w:spacing w:after="225" w:line="240" w:lineRule="auto"/>
        <w:jc w:val="both"/>
        <w:textAlignment w:val="baseline"/>
        <w:rPr>
          <w:rFonts w:ascii="Arial" w:eastAsia="Times New Roman" w:hAnsi="Arial" w:cs="Arial"/>
          <w:color w:val="6E6E6E"/>
          <w:sz w:val="23"/>
          <w:szCs w:val="23"/>
          <w:lang w:eastAsia="en-IE"/>
        </w:rPr>
      </w:pPr>
      <w:r w:rsidRPr="005F77BF">
        <w:rPr>
          <w:rFonts w:ascii="Arial" w:eastAsia="Times New Roman" w:hAnsi="Arial" w:cs="Arial"/>
          <w:color w:val="6E6E6E"/>
          <w:sz w:val="23"/>
          <w:szCs w:val="23"/>
          <w:lang w:eastAsia="en-IE"/>
        </w:rPr>
        <w:t xml:space="preserve">These Terms of Business are valid with effect from </w:t>
      </w:r>
      <w:r w:rsidR="00FB2550">
        <w:rPr>
          <w:rFonts w:ascii="Arial" w:eastAsia="Times New Roman" w:hAnsi="Arial" w:cs="Arial"/>
          <w:color w:val="6E6E6E"/>
          <w:sz w:val="23"/>
          <w:szCs w:val="23"/>
          <w:lang w:eastAsia="en-IE"/>
        </w:rPr>
        <w:t>19</w:t>
      </w:r>
      <w:r w:rsidRPr="005F77BF">
        <w:rPr>
          <w:rFonts w:ascii="Arial" w:eastAsia="Times New Roman" w:hAnsi="Arial" w:cs="Arial"/>
          <w:color w:val="6E6E6E"/>
          <w:sz w:val="17"/>
          <w:szCs w:val="17"/>
          <w:bdr w:val="none" w:sz="0" w:space="0" w:color="auto" w:frame="1"/>
          <w:vertAlign w:val="superscript"/>
          <w:lang w:eastAsia="en-IE"/>
        </w:rPr>
        <w:t>th</w:t>
      </w:r>
      <w:r w:rsidRPr="005F77BF">
        <w:rPr>
          <w:rFonts w:ascii="Arial" w:eastAsia="Times New Roman" w:hAnsi="Arial" w:cs="Arial"/>
          <w:color w:val="6E6E6E"/>
          <w:sz w:val="23"/>
          <w:szCs w:val="23"/>
          <w:lang w:eastAsia="en-IE"/>
        </w:rPr>
        <w:t> </w:t>
      </w:r>
      <w:r w:rsidR="00FB2550">
        <w:rPr>
          <w:rFonts w:ascii="Arial" w:eastAsia="Times New Roman" w:hAnsi="Arial" w:cs="Arial"/>
          <w:color w:val="6E6E6E"/>
          <w:sz w:val="23"/>
          <w:szCs w:val="23"/>
          <w:lang w:eastAsia="en-IE"/>
        </w:rPr>
        <w:t>October</w:t>
      </w:r>
      <w:r w:rsidRPr="005F77BF">
        <w:rPr>
          <w:rFonts w:ascii="Arial" w:eastAsia="Times New Roman" w:hAnsi="Arial" w:cs="Arial"/>
          <w:color w:val="6E6E6E"/>
          <w:sz w:val="23"/>
          <w:szCs w:val="23"/>
          <w:lang w:eastAsia="en-IE"/>
        </w:rPr>
        <w:t xml:space="preserve"> 2020 until further notice.</w:t>
      </w:r>
    </w:p>
    <w:sectPr w:rsidR="005F77BF" w:rsidRPr="005F77BF" w:rsidSect="007C04B9">
      <w:pgSz w:w="12240" w:h="15840" w:code="1"/>
      <w:pgMar w:top="1440" w:right="1440"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0A5E"/>
    <w:multiLevelType w:val="multilevel"/>
    <w:tmpl w:val="E792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860C65"/>
    <w:multiLevelType w:val="multilevel"/>
    <w:tmpl w:val="5112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7F7B0C"/>
    <w:multiLevelType w:val="multilevel"/>
    <w:tmpl w:val="8954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455B00"/>
    <w:multiLevelType w:val="multilevel"/>
    <w:tmpl w:val="C75A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gutterAtTop/>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BF"/>
    <w:rsid w:val="003218AC"/>
    <w:rsid w:val="00583691"/>
    <w:rsid w:val="005F77BF"/>
    <w:rsid w:val="007C04B9"/>
    <w:rsid w:val="00BE4E65"/>
    <w:rsid w:val="00F4504F"/>
    <w:rsid w:val="00FB25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97DE"/>
  <w15:chartTrackingRefBased/>
  <w15:docId w15:val="{8D94AD4A-F408-4023-9080-8BF0570D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77B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4">
    <w:name w:val="heading 4"/>
    <w:basedOn w:val="Normal"/>
    <w:link w:val="Heading4Char"/>
    <w:uiPriority w:val="9"/>
    <w:qFormat/>
    <w:rsid w:val="005F77BF"/>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77BF"/>
    <w:rPr>
      <w:rFonts w:ascii="Times New Roman" w:eastAsia="Times New Roman" w:hAnsi="Times New Roman" w:cs="Times New Roman"/>
      <w:b/>
      <w:bCs/>
      <w:sz w:val="36"/>
      <w:szCs w:val="36"/>
      <w:lang w:eastAsia="en-IE"/>
    </w:rPr>
  </w:style>
  <w:style w:type="character" w:customStyle="1" w:styleId="Heading4Char">
    <w:name w:val="Heading 4 Char"/>
    <w:basedOn w:val="DefaultParagraphFont"/>
    <w:link w:val="Heading4"/>
    <w:uiPriority w:val="9"/>
    <w:rsid w:val="005F77BF"/>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5F77B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F77BF"/>
    <w:rPr>
      <w:color w:val="0000FF"/>
      <w:u w:val="single"/>
    </w:rPr>
  </w:style>
  <w:style w:type="character" w:styleId="Emphasis">
    <w:name w:val="Emphasis"/>
    <w:basedOn w:val="DefaultParagraphFont"/>
    <w:uiPriority w:val="20"/>
    <w:qFormat/>
    <w:rsid w:val="005F77BF"/>
    <w:rPr>
      <w:i/>
      <w:iCs/>
    </w:rPr>
  </w:style>
  <w:style w:type="character" w:styleId="UnresolvedMention">
    <w:name w:val="Unresolved Mention"/>
    <w:basedOn w:val="DefaultParagraphFont"/>
    <w:uiPriority w:val="99"/>
    <w:semiHidden/>
    <w:unhideWhenUsed/>
    <w:rsid w:val="005F7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485341">
      <w:bodyDiv w:val="1"/>
      <w:marLeft w:val="0"/>
      <w:marRight w:val="0"/>
      <w:marTop w:val="0"/>
      <w:marBottom w:val="0"/>
      <w:divBdr>
        <w:top w:val="none" w:sz="0" w:space="0" w:color="auto"/>
        <w:left w:val="none" w:sz="0" w:space="0" w:color="auto"/>
        <w:bottom w:val="none" w:sz="0" w:space="0" w:color="auto"/>
        <w:right w:val="none" w:sz="0" w:space="0" w:color="auto"/>
      </w:divBdr>
      <w:divsChild>
        <w:div w:id="160118108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vemore.ie&#160;" TargetMode="External"/><Relationship Id="rId3" Type="http://schemas.openxmlformats.org/officeDocument/2006/relationships/settings" Target="settings.xml"/><Relationship Id="rId7" Type="http://schemas.openxmlformats.org/officeDocument/2006/relationships/hyperlink" Target="http://www.centralban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ralbank.ie/" TargetMode="External"/><Relationship Id="rId11" Type="http://schemas.openxmlformats.org/officeDocument/2006/relationships/theme" Target="theme/theme1.xml"/><Relationship Id="rId5" Type="http://schemas.openxmlformats.org/officeDocument/2006/relationships/hyperlink" Target="http://www.centralbank.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sp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OReilly</dc:creator>
  <cp:keywords/>
  <dc:description/>
  <cp:lastModifiedBy>Stefan OReilly</cp:lastModifiedBy>
  <cp:revision>1</cp:revision>
  <dcterms:created xsi:type="dcterms:W3CDTF">2020-10-19T08:46:00Z</dcterms:created>
  <dcterms:modified xsi:type="dcterms:W3CDTF">2020-10-19T08:59:00Z</dcterms:modified>
</cp:coreProperties>
</file>